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940" w:rsidRPr="00D22BB4" w:rsidRDefault="00945940" w:rsidP="00945940">
      <w:pPr>
        <w:tabs>
          <w:tab w:val="left" w:pos="9720"/>
        </w:tabs>
        <w:spacing w:after="0" w:line="23" w:lineRule="atLeast"/>
        <w:ind w:right="-187"/>
        <w:jc w:val="center"/>
        <w:rPr>
          <w:rFonts w:ascii="Trebuchet MS" w:hAnsi="Trebuchet MS"/>
          <w:b/>
        </w:rPr>
      </w:pPr>
      <w:r w:rsidRPr="00D22BB4">
        <w:rPr>
          <w:rFonts w:ascii="Trebuchet MS" w:hAnsi="Trebuchet MS"/>
          <w:b/>
        </w:rPr>
        <w:t>Annexure-V</w:t>
      </w:r>
      <w:r>
        <w:rPr>
          <w:rFonts w:ascii="Trebuchet MS" w:hAnsi="Trebuchet MS"/>
          <w:b/>
        </w:rPr>
        <w:t>I</w:t>
      </w:r>
    </w:p>
    <w:p w:rsidR="00945940" w:rsidRDefault="00945940" w:rsidP="00945940">
      <w:pPr>
        <w:tabs>
          <w:tab w:val="left" w:pos="9720"/>
        </w:tabs>
        <w:spacing w:after="0" w:line="23" w:lineRule="atLeast"/>
        <w:ind w:right="-187"/>
        <w:jc w:val="center"/>
        <w:rPr>
          <w:rFonts w:ascii="Trebuchet MS" w:hAnsi="Trebuchet MS"/>
          <w:b/>
          <w:u w:val="single"/>
        </w:rPr>
      </w:pPr>
      <w:r w:rsidRPr="00D22BB4">
        <w:rPr>
          <w:rFonts w:ascii="Trebuchet MS" w:hAnsi="Trebuchet MS"/>
          <w:b/>
          <w:u w:val="single"/>
        </w:rPr>
        <w:t>Indemnity Bond</w:t>
      </w:r>
      <w:r>
        <w:rPr>
          <w:rFonts w:ascii="Trebuchet MS" w:hAnsi="Trebuchet MS"/>
          <w:b/>
          <w:u w:val="single"/>
        </w:rPr>
        <w:t xml:space="preserve"> </w:t>
      </w:r>
    </w:p>
    <w:p w:rsidR="00945940" w:rsidRPr="00D22BB4" w:rsidRDefault="00945940" w:rsidP="00945940">
      <w:pPr>
        <w:tabs>
          <w:tab w:val="left" w:pos="9720"/>
        </w:tabs>
        <w:spacing w:after="0" w:line="23" w:lineRule="atLeast"/>
        <w:ind w:right="-187"/>
        <w:jc w:val="center"/>
        <w:rPr>
          <w:rFonts w:ascii="Trebuchet MS" w:hAnsi="Trebuchet MS"/>
          <w:b/>
          <w:u w:val="single"/>
        </w:rPr>
      </w:pPr>
      <w:r w:rsidRPr="00945940">
        <w:rPr>
          <w:rFonts w:ascii="Trebuchet MS" w:hAnsi="Trebuchet MS"/>
          <w:b/>
          <w:highlight w:val="yellow"/>
          <w:u w:val="single"/>
        </w:rPr>
        <w:t xml:space="preserve">(To be executed only after empanelment as Agency for </w:t>
      </w:r>
      <w:r w:rsidRPr="00945940">
        <w:rPr>
          <w:rFonts w:ascii="Trebuchet MS" w:hAnsi="Trebuchet MS"/>
          <w:b/>
          <w:highlight w:val="yellow"/>
          <w:u w:val="single"/>
        </w:rPr>
        <w:t>Specialized</w:t>
      </w:r>
      <w:r w:rsidRPr="00945940">
        <w:rPr>
          <w:rFonts w:ascii="Trebuchet MS" w:hAnsi="Trebuchet MS"/>
          <w:b/>
          <w:highlight w:val="yellow"/>
          <w:u w:val="single"/>
        </w:rPr>
        <w:t xml:space="preserve"> Monitoring (ASM)</w:t>
      </w:r>
      <w:r>
        <w:rPr>
          <w:rFonts w:ascii="Trebuchet MS" w:hAnsi="Trebuchet MS"/>
          <w:b/>
          <w:u w:val="single"/>
        </w:rPr>
        <w:t xml:space="preserve">   </w:t>
      </w:r>
    </w:p>
    <w:p w:rsidR="00945940" w:rsidRPr="00D22BB4" w:rsidRDefault="00945940" w:rsidP="00945940">
      <w:pPr>
        <w:tabs>
          <w:tab w:val="left" w:pos="9720"/>
        </w:tabs>
        <w:spacing w:after="0" w:line="23" w:lineRule="atLeast"/>
        <w:ind w:right="-187"/>
        <w:jc w:val="center"/>
        <w:rPr>
          <w:rFonts w:ascii="Trebuchet MS" w:hAnsi="Trebuchet MS"/>
        </w:rPr>
      </w:pPr>
      <w:r w:rsidRPr="00D22BB4">
        <w:rPr>
          <w:rFonts w:ascii="Trebuchet MS" w:hAnsi="Trebuchet MS"/>
        </w:rPr>
        <w:t>(To be executed on Non-Judicial paper)</w:t>
      </w:r>
    </w:p>
    <w:p w:rsidR="00945940" w:rsidRPr="00D22BB4" w:rsidRDefault="00945940" w:rsidP="00945940">
      <w:pPr>
        <w:tabs>
          <w:tab w:val="left" w:pos="9720"/>
        </w:tabs>
        <w:spacing w:after="0" w:line="23" w:lineRule="atLeast"/>
        <w:ind w:right="-187"/>
        <w:jc w:val="both"/>
        <w:rPr>
          <w:rFonts w:ascii="Trebuchet MS" w:hAnsi="Trebuchet MS"/>
        </w:rPr>
      </w:pPr>
      <w:r w:rsidRPr="00D22BB4">
        <w:rPr>
          <w:rFonts w:ascii="Trebuchet MS" w:hAnsi="Trebuchet MS"/>
        </w:rPr>
        <w:t xml:space="preserve">This indemnity bond is executed at ------------------on the ----------day of----20----by </w:t>
      </w:r>
      <w:proofErr w:type="spellStart"/>
      <w:r w:rsidRPr="00D22BB4">
        <w:rPr>
          <w:rFonts w:ascii="Trebuchet MS" w:hAnsi="Trebuchet MS"/>
        </w:rPr>
        <w:t>Mr.</w:t>
      </w:r>
      <w:proofErr w:type="spellEnd"/>
      <w:r w:rsidRPr="00D22BB4">
        <w:rPr>
          <w:rFonts w:ascii="Trebuchet MS" w:hAnsi="Trebuchet MS"/>
        </w:rPr>
        <w:t>/M/S -------------------------------- (which exp</w:t>
      </w:r>
      <w:bookmarkStart w:id="0" w:name="_GoBack"/>
      <w:bookmarkEnd w:id="0"/>
      <w:r w:rsidRPr="00D22BB4">
        <w:rPr>
          <w:rFonts w:ascii="Trebuchet MS" w:hAnsi="Trebuchet MS"/>
        </w:rPr>
        <w:t>ression shall mean and include his legal heirs, Executors, Administrators, Assignees etc.) hereinafter called the Indemnifier.</w:t>
      </w:r>
    </w:p>
    <w:p w:rsidR="00945940" w:rsidRPr="00D22BB4" w:rsidRDefault="00945940" w:rsidP="00945940">
      <w:pPr>
        <w:tabs>
          <w:tab w:val="left" w:pos="9720"/>
        </w:tabs>
        <w:spacing w:after="0" w:line="23" w:lineRule="atLeast"/>
        <w:ind w:right="-187"/>
        <w:jc w:val="both"/>
        <w:rPr>
          <w:rFonts w:ascii="Trebuchet MS" w:hAnsi="Trebuchet MS"/>
        </w:rPr>
      </w:pPr>
    </w:p>
    <w:p w:rsidR="00945940" w:rsidRPr="00D22BB4" w:rsidRDefault="00945940" w:rsidP="00945940">
      <w:pPr>
        <w:tabs>
          <w:tab w:val="left" w:pos="9720"/>
        </w:tabs>
        <w:spacing w:after="0" w:line="23" w:lineRule="atLeast"/>
        <w:ind w:right="-187"/>
        <w:jc w:val="both"/>
        <w:rPr>
          <w:rFonts w:ascii="Trebuchet MS" w:hAnsi="Trebuchet MS"/>
        </w:rPr>
      </w:pPr>
      <w:r w:rsidRPr="00D22BB4">
        <w:rPr>
          <w:rFonts w:ascii="Trebuchet MS" w:hAnsi="Trebuchet MS"/>
        </w:rPr>
        <w:t>In favour of</w:t>
      </w:r>
    </w:p>
    <w:p w:rsidR="00945940" w:rsidRPr="00D22BB4" w:rsidRDefault="00945940" w:rsidP="00945940">
      <w:pPr>
        <w:tabs>
          <w:tab w:val="left" w:pos="9720"/>
        </w:tabs>
        <w:spacing w:after="0" w:line="23" w:lineRule="atLeast"/>
        <w:ind w:right="-187"/>
        <w:jc w:val="both"/>
        <w:rPr>
          <w:rFonts w:ascii="Trebuchet MS" w:hAnsi="Trebuchet MS"/>
        </w:rPr>
      </w:pPr>
    </w:p>
    <w:p w:rsidR="00945940" w:rsidRPr="00D22BB4" w:rsidRDefault="00945940" w:rsidP="00945940">
      <w:pPr>
        <w:tabs>
          <w:tab w:val="left" w:pos="9720"/>
        </w:tabs>
        <w:spacing w:after="0" w:line="23" w:lineRule="atLeast"/>
        <w:ind w:right="-187"/>
        <w:jc w:val="both"/>
        <w:rPr>
          <w:rFonts w:ascii="Trebuchet MS" w:hAnsi="Trebuchet MS"/>
        </w:rPr>
      </w:pPr>
      <w:r w:rsidRPr="00D22BB4">
        <w:rPr>
          <w:rFonts w:ascii="Trebuchet MS" w:hAnsi="Trebuchet MS"/>
        </w:rPr>
        <w:t>The Jammu &amp; Kashmir Bank Limited, a Banking Company registered under the Companies Act 1977 (SAMVAT) having its Corporate Headquarters and Registered Office at M. A. Road, Srinagar (which expression shall mean and include its Executants, Administrators, Successors, Nominees, Assignees etc.) hereinafter called the Bank on the terms and conditions described hereinafter in detail.</w:t>
      </w:r>
    </w:p>
    <w:p w:rsidR="00945940" w:rsidRPr="00D22BB4" w:rsidRDefault="00945940" w:rsidP="00945940">
      <w:pPr>
        <w:tabs>
          <w:tab w:val="left" w:pos="9720"/>
        </w:tabs>
        <w:spacing w:after="0" w:line="23" w:lineRule="atLeast"/>
        <w:ind w:right="-187"/>
        <w:jc w:val="both"/>
        <w:rPr>
          <w:rFonts w:ascii="Trebuchet MS" w:hAnsi="Trebuchet MS"/>
        </w:rPr>
      </w:pPr>
      <w:r w:rsidRPr="00D22BB4">
        <w:rPr>
          <w:rFonts w:ascii="Trebuchet MS" w:hAnsi="Trebuchet MS"/>
        </w:rPr>
        <w:t>Whereas, on the basis of certificates academic and experience etc., the Bank has agreed to empanel the Indemnifier in the panel of its approved ASM.</w:t>
      </w:r>
    </w:p>
    <w:p w:rsidR="00945940" w:rsidRPr="00D22BB4" w:rsidRDefault="00945940" w:rsidP="00945940">
      <w:pPr>
        <w:tabs>
          <w:tab w:val="left" w:pos="9720"/>
        </w:tabs>
        <w:spacing w:after="0" w:line="23" w:lineRule="atLeast"/>
        <w:ind w:right="-187"/>
        <w:jc w:val="both"/>
        <w:rPr>
          <w:rFonts w:ascii="Trebuchet MS" w:hAnsi="Trebuchet MS"/>
        </w:rPr>
      </w:pPr>
      <w:r w:rsidRPr="00D22BB4">
        <w:rPr>
          <w:rFonts w:ascii="Trebuchet MS" w:hAnsi="Trebuchet MS"/>
        </w:rPr>
        <w:t xml:space="preserve">Whereas, the Bank’s communication No. --------------------------------- </w:t>
      </w:r>
      <w:proofErr w:type="gramStart"/>
      <w:r w:rsidRPr="00D22BB4">
        <w:rPr>
          <w:rFonts w:ascii="Trebuchet MS" w:hAnsi="Trebuchet MS"/>
        </w:rPr>
        <w:t>dated</w:t>
      </w:r>
      <w:proofErr w:type="gramEnd"/>
      <w:r w:rsidRPr="00D22BB4">
        <w:rPr>
          <w:rFonts w:ascii="Trebuchet MS" w:hAnsi="Trebuchet MS"/>
        </w:rPr>
        <w:t xml:space="preserve"> -------inter-alia stipulated that the indemnifier executes this indemnity bond in favour of the Bank and the indemnifier has in acknowledgement of the communication referred to above agreed to do so.</w:t>
      </w:r>
    </w:p>
    <w:p w:rsidR="00945940" w:rsidRPr="00D22BB4" w:rsidRDefault="00945940" w:rsidP="00945940">
      <w:pPr>
        <w:tabs>
          <w:tab w:val="left" w:pos="9720"/>
        </w:tabs>
        <w:spacing w:after="0" w:line="23" w:lineRule="atLeast"/>
        <w:ind w:right="-187"/>
        <w:jc w:val="both"/>
        <w:rPr>
          <w:rFonts w:ascii="Trebuchet MS" w:hAnsi="Trebuchet MS"/>
        </w:rPr>
      </w:pPr>
      <w:r w:rsidRPr="00D22BB4">
        <w:rPr>
          <w:rFonts w:ascii="Trebuchet MS" w:hAnsi="Trebuchet MS"/>
        </w:rPr>
        <w:t>Now, therefore, these presents witnesses as under:</w:t>
      </w:r>
    </w:p>
    <w:p w:rsidR="00945940" w:rsidRPr="00D22BB4" w:rsidRDefault="00945940" w:rsidP="00945940">
      <w:pPr>
        <w:tabs>
          <w:tab w:val="left" w:pos="9720"/>
        </w:tabs>
        <w:spacing w:after="0" w:line="23" w:lineRule="atLeast"/>
        <w:ind w:right="-187"/>
        <w:jc w:val="both"/>
        <w:rPr>
          <w:rFonts w:ascii="Trebuchet MS" w:hAnsi="Trebuchet MS"/>
        </w:rPr>
      </w:pPr>
      <w:r w:rsidRPr="00D22BB4">
        <w:rPr>
          <w:rFonts w:ascii="Trebuchet MS" w:hAnsi="Trebuchet MS"/>
        </w:rPr>
        <w:t>a) That the Indemnifier do hereby agree and undertake to keep the Bank indemnified against any loss that may be caused to the Bank or suffered or incurred by it on account of its relying on any of the report/s or certificate/s given by the indemnifier in the course of his assignments as approved ASM or the Bank suffers any loss or damage due to Indemnifier’s negligence, the indemnifier will pay the Bank the amount of such loss or damage, together with interest @ 20% on such sum, from the date of ascertainment of such loss or damage together with the costs and expenses that may be incurred by the Bank in this behalf.</w:t>
      </w:r>
    </w:p>
    <w:p w:rsidR="00945940" w:rsidRPr="00D22BB4" w:rsidRDefault="00945940" w:rsidP="00945940">
      <w:pPr>
        <w:tabs>
          <w:tab w:val="left" w:pos="9720"/>
        </w:tabs>
        <w:spacing w:after="0" w:line="23" w:lineRule="atLeast"/>
        <w:ind w:right="-187"/>
        <w:jc w:val="both"/>
        <w:rPr>
          <w:rFonts w:ascii="Trebuchet MS" w:hAnsi="Trebuchet MS"/>
        </w:rPr>
      </w:pPr>
      <w:r w:rsidRPr="00D22BB4">
        <w:rPr>
          <w:rFonts w:ascii="Trebuchet MS" w:hAnsi="Trebuchet MS"/>
        </w:rPr>
        <w:t xml:space="preserve">b) That the Bank shall intimate the Indemnifier of any such loss or damage on its occurrence, stating the quantum thereof </w:t>
      </w:r>
      <w:proofErr w:type="spellStart"/>
      <w:r w:rsidRPr="00D22BB4">
        <w:rPr>
          <w:rFonts w:ascii="Trebuchet MS" w:hAnsi="Trebuchet MS"/>
        </w:rPr>
        <w:t>alongwith</w:t>
      </w:r>
      <w:proofErr w:type="spellEnd"/>
      <w:r w:rsidRPr="00D22BB4">
        <w:rPr>
          <w:rFonts w:ascii="Trebuchet MS" w:hAnsi="Trebuchet MS"/>
        </w:rPr>
        <w:t xml:space="preserve"> the related particulars, as to how and in what circumstances loss or damage was caused and such communication shall be conclusive and binding on the indemnifier.</w:t>
      </w:r>
    </w:p>
    <w:p w:rsidR="00945940" w:rsidRPr="00D22BB4" w:rsidRDefault="00945940" w:rsidP="00945940">
      <w:pPr>
        <w:tabs>
          <w:tab w:val="left" w:pos="9720"/>
        </w:tabs>
        <w:spacing w:after="0" w:line="23" w:lineRule="atLeast"/>
        <w:ind w:right="-187"/>
        <w:jc w:val="both"/>
        <w:rPr>
          <w:rFonts w:ascii="Trebuchet MS" w:hAnsi="Trebuchet MS"/>
        </w:rPr>
      </w:pPr>
      <w:r w:rsidRPr="00D22BB4">
        <w:rPr>
          <w:rFonts w:ascii="Trebuchet MS" w:hAnsi="Trebuchet MS"/>
        </w:rPr>
        <w:t>c) That the Indemnity shall be in force from the date of empanelment of the Indemnifier on the Bank’s approved panel and in case the indemnifier fails to reimburse the loss to the Bank within the period stipulated in the communications/notice as above, it shall be authorized to initiate any proceedings/action that may be deemed necessary by it, against the person and/or property of the Indemnifier for recovering the loss or damage suffered by the Bank on account of any action of the Indemnifier as ASM on the Bank’s panel at any time whatsoever.</w:t>
      </w:r>
    </w:p>
    <w:p w:rsidR="00945940" w:rsidRPr="00D22BB4" w:rsidRDefault="00945940" w:rsidP="00945940">
      <w:pPr>
        <w:tabs>
          <w:tab w:val="left" w:pos="9720"/>
        </w:tabs>
        <w:spacing w:after="0" w:line="23" w:lineRule="atLeast"/>
        <w:ind w:right="-187"/>
        <w:jc w:val="both"/>
        <w:rPr>
          <w:rFonts w:ascii="Trebuchet MS" w:hAnsi="Trebuchet MS"/>
        </w:rPr>
      </w:pPr>
      <w:r w:rsidRPr="00D22BB4">
        <w:rPr>
          <w:rFonts w:ascii="Trebuchet MS" w:hAnsi="Trebuchet MS"/>
        </w:rPr>
        <w:t xml:space="preserve">In witness thereof this instrument of indemnity is executed on the day, date and place mentioned hereinabove by the executants: </w:t>
      </w:r>
    </w:p>
    <w:p w:rsidR="00945940" w:rsidRPr="00D22BB4" w:rsidRDefault="00945940" w:rsidP="00945940">
      <w:pPr>
        <w:tabs>
          <w:tab w:val="left" w:pos="9720"/>
        </w:tabs>
        <w:spacing w:after="0" w:line="23" w:lineRule="atLeast"/>
        <w:ind w:right="-187"/>
        <w:jc w:val="both"/>
        <w:rPr>
          <w:rFonts w:ascii="Trebuchet MS" w:hAnsi="Trebuchet MS"/>
        </w:rPr>
      </w:pPr>
      <w:r w:rsidRPr="00D22BB4">
        <w:rPr>
          <w:rFonts w:ascii="Trebuchet MS" w:hAnsi="Trebuchet MS"/>
        </w:rPr>
        <w:t>Executants:</w:t>
      </w:r>
    </w:p>
    <w:p w:rsidR="00945940" w:rsidRPr="00D22BB4" w:rsidRDefault="00945940" w:rsidP="00945940">
      <w:pPr>
        <w:pStyle w:val="ListParagraph"/>
        <w:numPr>
          <w:ilvl w:val="3"/>
          <w:numId w:val="1"/>
        </w:numPr>
        <w:tabs>
          <w:tab w:val="left" w:pos="9720"/>
        </w:tabs>
        <w:spacing w:after="0" w:line="23" w:lineRule="atLeast"/>
        <w:ind w:right="-187"/>
        <w:jc w:val="both"/>
        <w:rPr>
          <w:rFonts w:ascii="Trebuchet MS" w:hAnsi="Trebuchet MS"/>
        </w:rPr>
      </w:pPr>
      <w:r w:rsidRPr="00D22BB4">
        <w:rPr>
          <w:rFonts w:ascii="Trebuchet MS" w:hAnsi="Trebuchet MS"/>
        </w:rPr>
        <w:t>Indemnifier</w:t>
      </w:r>
    </w:p>
    <w:p w:rsidR="00945940" w:rsidRPr="00D22BB4" w:rsidRDefault="00945940" w:rsidP="00945940">
      <w:pPr>
        <w:pStyle w:val="ListParagraph"/>
        <w:numPr>
          <w:ilvl w:val="3"/>
          <w:numId w:val="1"/>
        </w:numPr>
        <w:tabs>
          <w:tab w:val="left" w:pos="9720"/>
        </w:tabs>
        <w:spacing w:after="0" w:line="23" w:lineRule="atLeast"/>
        <w:ind w:right="-187"/>
        <w:jc w:val="both"/>
        <w:rPr>
          <w:rFonts w:ascii="Trebuchet MS" w:hAnsi="Trebuchet MS"/>
        </w:rPr>
      </w:pPr>
      <w:r w:rsidRPr="00D22BB4">
        <w:rPr>
          <w:rFonts w:ascii="Trebuchet MS" w:hAnsi="Trebuchet MS"/>
        </w:rPr>
        <w:t>Bank</w:t>
      </w:r>
    </w:p>
    <w:p w:rsidR="00945940" w:rsidRPr="00D22BB4" w:rsidRDefault="00945940" w:rsidP="00945940">
      <w:pPr>
        <w:tabs>
          <w:tab w:val="left" w:pos="9720"/>
        </w:tabs>
        <w:spacing w:after="0" w:line="23" w:lineRule="atLeast"/>
        <w:ind w:right="-187"/>
        <w:jc w:val="both"/>
        <w:rPr>
          <w:rFonts w:ascii="Trebuchet MS" w:hAnsi="Trebuchet MS"/>
        </w:rPr>
      </w:pPr>
      <w:r w:rsidRPr="00D22BB4">
        <w:rPr>
          <w:rFonts w:ascii="Trebuchet MS" w:hAnsi="Trebuchet MS"/>
        </w:rPr>
        <w:t xml:space="preserve">Witnesses:  </w:t>
      </w:r>
    </w:p>
    <w:p w:rsidR="00945940" w:rsidRPr="00D22BB4" w:rsidRDefault="00945940" w:rsidP="00945940">
      <w:pPr>
        <w:tabs>
          <w:tab w:val="left" w:pos="9720"/>
        </w:tabs>
        <w:spacing w:after="0" w:line="23" w:lineRule="atLeast"/>
        <w:ind w:right="-187"/>
        <w:jc w:val="both"/>
        <w:rPr>
          <w:rFonts w:ascii="Trebuchet MS" w:hAnsi="Trebuchet MS"/>
        </w:rPr>
      </w:pPr>
      <w:r w:rsidRPr="00D22BB4">
        <w:rPr>
          <w:rFonts w:ascii="Trebuchet MS" w:hAnsi="Trebuchet MS"/>
        </w:rPr>
        <w:t xml:space="preserve">--------------------  </w:t>
      </w:r>
    </w:p>
    <w:p w:rsidR="00945940" w:rsidRPr="00D22BB4" w:rsidRDefault="00945940" w:rsidP="00945940">
      <w:pPr>
        <w:tabs>
          <w:tab w:val="left" w:pos="9720"/>
        </w:tabs>
        <w:spacing w:after="0" w:line="23" w:lineRule="atLeast"/>
        <w:ind w:right="-187"/>
        <w:jc w:val="both"/>
        <w:rPr>
          <w:rFonts w:ascii="Trebuchet MS" w:hAnsi="Trebuchet MS"/>
        </w:rPr>
      </w:pPr>
      <w:r w:rsidRPr="00D22BB4">
        <w:rPr>
          <w:rFonts w:ascii="Trebuchet MS" w:hAnsi="Trebuchet MS"/>
        </w:rPr>
        <w:t xml:space="preserve">--------------------  </w:t>
      </w:r>
    </w:p>
    <w:p w:rsidR="00945940" w:rsidRPr="00D22BB4" w:rsidRDefault="00945940" w:rsidP="00945940">
      <w:pPr>
        <w:autoSpaceDE w:val="0"/>
        <w:autoSpaceDN w:val="0"/>
        <w:adjustRightInd w:val="0"/>
        <w:spacing w:after="0" w:line="23" w:lineRule="atLeast"/>
        <w:jc w:val="center"/>
        <w:rPr>
          <w:rFonts w:ascii="Trebuchet MS" w:hAnsi="Trebuchet MS"/>
        </w:rPr>
      </w:pPr>
      <w:r w:rsidRPr="00D22BB4">
        <w:rPr>
          <w:rFonts w:ascii="Trebuchet MS" w:hAnsi="Trebuchet MS"/>
        </w:rPr>
        <w:t>***********************</w:t>
      </w:r>
    </w:p>
    <w:p w:rsidR="00D7437E" w:rsidRDefault="00D7437E"/>
    <w:sectPr w:rsidR="00D743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A76A8F"/>
    <w:multiLevelType w:val="hybridMultilevel"/>
    <w:tmpl w:val="24D8D476"/>
    <w:lvl w:ilvl="0" w:tplc="6666C65C">
      <w:start w:val="1"/>
      <w:numFmt w:val="lowerRoman"/>
      <w:lvlText w:val="(%1)"/>
      <w:lvlJc w:val="left"/>
      <w:pPr>
        <w:ind w:left="1440" w:hanging="72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33BE72A8">
      <w:start w:val="1"/>
      <w:numFmt w:val="decimal"/>
      <w:lvlText w:val="%4."/>
      <w:lvlJc w:val="left"/>
      <w:pPr>
        <w:ind w:left="3240" w:hanging="360"/>
      </w:pPr>
      <w:rPr>
        <w:b w:val="0"/>
        <w:bCs/>
      </w:r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940"/>
    <w:rsid w:val="00945940"/>
    <w:rsid w:val="00D7437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9E7580-B7EB-405E-B948-45A4F2272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5940"/>
    <w:pPr>
      <w:spacing w:after="200" w:line="276" w:lineRule="auto"/>
    </w:pPr>
    <w:rPr>
      <w:rFonts w:eastAsiaTheme="minorEastAsia"/>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nnexure,Figure_name,List Paragraph1,heading 9,Heading 91,WinDForce-Letter,Bullets,bullets,Heading 911,Heading 9111,Heading 91111,Heading 911111,List Paragraph2,Report Para,Colorful List - Accent 11,Medium Grid 1 - Accent 21,Bullet 0,Ha"/>
    <w:basedOn w:val="Normal"/>
    <w:link w:val="ListParagraphChar"/>
    <w:uiPriority w:val="34"/>
    <w:qFormat/>
    <w:rsid w:val="00945940"/>
    <w:pPr>
      <w:ind w:left="720"/>
      <w:contextualSpacing/>
    </w:pPr>
  </w:style>
  <w:style w:type="character" w:customStyle="1" w:styleId="ListParagraphChar">
    <w:name w:val="List Paragraph Char"/>
    <w:aliases w:val="Annexure Char,Figure_name Char,List Paragraph1 Char,heading 9 Char,Heading 91 Char,WinDForce-Letter Char,Bullets Char,bullets Char,Heading 911 Char,Heading 9111 Char,Heading 91111 Char,Heading 911111 Char,List Paragraph2 Char,Ha Char"/>
    <w:basedOn w:val="DefaultParagraphFont"/>
    <w:link w:val="ListParagraph"/>
    <w:uiPriority w:val="34"/>
    <w:qFormat/>
    <w:rsid w:val="00945940"/>
    <w:rPr>
      <w:rFonts w:eastAsiaTheme="minorEastAsia"/>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448</Words>
  <Characters>2556</Characters>
  <Application>Microsoft Office Word</Application>
  <DocSecurity>0</DocSecurity>
  <Lines>21</Lines>
  <Paragraphs>5</Paragraphs>
  <ScaleCrop>false</ScaleCrop>
  <Company/>
  <LinksUpToDate>false</LinksUpToDate>
  <CharactersWithSpaces>2999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Iftikhar Ahmad Khan</dc:creator>
  <cp:keywords/>
  <dc:description/>
  <cp:lastModifiedBy>Iftikhar Ahmad Khan</cp:lastModifiedBy>
  <cp:revision>1</cp:revision>
  <dcterms:created xsi:type="dcterms:W3CDTF">2024-03-27T06:37:00Z</dcterms:created>
  <dcterms:modified xsi:type="dcterms:W3CDTF">2024-03-27T06:38:00Z</dcterms:modified>
</cp:coreProperties>
</file>